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03" w:rsidRDefault="009B4203">
      <w:pPr>
        <w:pStyle w:val="a3"/>
        <w:jc w:val="center"/>
        <w:rPr>
          <w:spacing w:val="0"/>
        </w:rPr>
      </w:pPr>
      <w:bookmarkStart w:id="0" w:name="_GoBack"/>
      <w:bookmarkEnd w:id="0"/>
      <w:r>
        <w:rPr>
          <w:rFonts w:ascii="ＭＳ ゴシック" w:eastAsia="ＭＳ ゴシック" w:hAnsi="ＭＳ ゴシック" w:cs="ＭＳ ゴシック" w:hint="eastAsia"/>
          <w:spacing w:val="13"/>
          <w:sz w:val="30"/>
          <w:szCs w:val="30"/>
        </w:rPr>
        <w:t>公共建築物における”県産材”利用推進方針</w:t>
      </w:r>
    </w:p>
    <w:p w:rsidR="009B4203" w:rsidRDefault="009B4203">
      <w:pPr>
        <w:pStyle w:val="a3"/>
        <w:jc w:val="right"/>
        <w:rPr>
          <w:spacing w:val="0"/>
        </w:rPr>
      </w:pPr>
      <w:r>
        <w:rPr>
          <w:rFonts w:ascii="ＭＳ 明朝" w:eastAsia="ＭＳ 明朝" w:hAnsi="ＭＳ 明朝" w:cs="ＭＳ 明朝" w:hint="eastAsia"/>
          <w:spacing w:val="13"/>
          <w:sz w:val="30"/>
          <w:szCs w:val="30"/>
        </w:rPr>
        <w:t xml:space="preserve">　</w:t>
      </w:r>
      <w:r>
        <w:rPr>
          <w:rFonts w:ascii="ＭＳ 明朝" w:eastAsia="ＭＳ 明朝" w:hAnsi="ＭＳ 明朝" w:cs="ＭＳ 明朝" w:hint="eastAsia"/>
          <w:color w:val="FF0000"/>
          <w:spacing w:val="13"/>
          <w:sz w:val="30"/>
          <w:szCs w:val="30"/>
        </w:rPr>
        <w:t xml:space="preserve">　　　　　　　　</w:t>
      </w:r>
    </w:p>
    <w:p w:rsidR="009B4203" w:rsidRDefault="009B4203">
      <w:pPr>
        <w:pStyle w:val="a3"/>
        <w:rPr>
          <w:spacing w:val="0"/>
        </w:rPr>
      </w:pPr>
      <w:r>
        <w:rPr>
          <w:rFonts w:ascii="ＭＳ 明朝" w:eastAsia="ＭＳ 明朝" w:hAnsi="ＭＳ 明朝" w:cs="ＭＳ 明朝" w:hint="eastAsia"/>
          <w:spacing w:val="9"/>
          <w:sz w:val="21"/>
          <w:szCs w:val="21"/>
        </w:rPr>
        <w:t xml:space="preserve">　この方針は、「公共建築物等における木材の利用の促進に関する法律（平成２２年法律第３６号）」第９条第１項に基づき、奈良県が定める「公共建築物における“奈良の木”利用推進方針」に即して、五條市が所管する公共建築物における県産材の利用推進に関する基本的事項等を定めるものである。</w:t>
      </w:r>
    </w:p>
    <w:p w:rsidR="009B4203" w:rsidRDefault="009B4203">
      <w:pPr>
        <w:pStyle w:val="a3"/>
        <w:rPr>
          <w:spacing w:val="0"/>
        </w:rPr>
      </w:pPr>
    </w:p>
    <w:p w:rsidR="009B4203" w:rsidRDefault="009B4203">
      <w:pPr>
        <w:pStyle w:val="a3"/>
        <w:rPr>
          <w:spacing w:val="0"/>
        </w:rPr>
      </w:pPr>
      <w:r>
        <w:rPr>
          <w:rFonts w:ascii="ＭＳ ゴシック" w:eastAsia="ＭＳ ゴシック" w:hAnsi="ＭＳ ゴシック" w:cs="ＭＳ ゴシック" w:hint="eastAsia"/>
          <w:sz w:val="24"/>
          <w:szCs w:val="24"/>
        </w:rPr>
        <w:t>１　意義及び効果</w:t>
      </w:r>
    </w:p>
    <w:p w:rsidR="009B4203" w:rsidRDefault="009B4203">
      <w:pPr>
        <w:pStyle w:val="a3"/>
        <w:rPr>
          <w:spacing w:val="0"/>
        </w:rPr>
      </w:pPr>
      <w:r>
        <w:rPr>
          <w:rFonts w:ascii="ＭＳ ゴシック" w:eastAsia="ＭＳ ゴシック" w:hAnsi="ＭＳ ゴシック" w:cs="ＭＳ ゴシック" w:hint="eastAsia"/>
        </w:rPr>
        <w:t>（１）“県産材”利用推進の意義</w:t>
      </w:r>
    </w:p>
    <w:p w:rsidR="009B4203" w:rsidRDefault="009B4203">
      <w:pPr>
        <w:pStyle w:val="a3"/>
        <w:ind w:left="968"/>
        <w:rPr>
          <w:spacing w:val="0"/>
        </w:rPr>
      </w:pPr>
      <w:r>
        <w:rPr>
          <w:rFonts w:ascii="ＭＳ 明朝" w:eastAsia="ＭＳ 明朝" w:hAnsi="ＭＳ 明朝" w:cs="ＭＳ 明朝" w:hint="eastAsia"/>
        </w:rPr>
        <w:t>公共建築物において県産材を利用することは、林業及び木材産業の振興を通して、　　　森林の有する多面的機能の持続的な発揮、地域経済の活性化、雇用の確保の実現に　　　繋がる。このため、市は本方針に基づき、公共建築物への県産材利用を推進するも　　　のとする。</w:t>
      </w:r>
    </w:p>
    <w:p w:rsidR="009B4203" w:rsidRDefault="009B4203">
      <w:pPr>
        <w:pStyle w:val="a3"/>
        <w:rPr>
          <w:spacing w:val="0"/>
        </w:rPr>
      </w:pPr>
      <w:r>
        <w:rPr>
          <w:rFonts w:ascii="ＭＳ ゴシック" w:eastAsia="ＭＳ ゴシック" w:hAnsi="ＭＳ ゴシック" w:cs="ＭＳ ゴシック" w:hint="eastAsia"/>
          <w:spacing w:val="9"/>
          <w:sz w:val="21"/>
          <w:szCs w:val="21"/>
        </w:rPr>
        <w:t>（２）“県産材”利用の効果</w:t>
      </w:r>
    </w:p>
    <w:p w:rsidR="009B4203" w:rsidRDefault="009B4203">
      <w:pPr>
        <w:pStyle w:val="a3"/>
        <w:ind w:left="484"/>
        <w:rPr>
          <w:spacing w:val="0"/>
        </w:rPr>
      </w:pPr>
      <w:r>
        <w:rPr>
          <w:rFonts w:ascii="ＭＳ 明朝" w:eastAsia="ＭＳ 明朝" w:hAnsi="ＭＳ 明朝" w:cs="ＭＳ 明朝" w:hint="eastAsia"/>
        </w:rPr>
        <w:t xml:space="preserve">　　公共建築物において県産材を推進することにより、次の効果が期待される。</w:t>
      </w:r>
    </w:p>
    <w:p w:rsidR="009B4203" w:rsidRDefault="009B4203">
      <w:pPr>
        <w:pStyle w:val="a3"/>
        <w:ind w:left="484"/>
        <w:rPr>
          <w:spacing w:val="0"/>
        </w:rPr>
      </w:pPr>
      <w:r>
        <w:rPr>
          <w:rFonts w:ascii="ＭＳ ゴシック" w:eastAsia="ＭＳ ゴシック" w:hAnsi="ＭＳ ゴシック" w:cs="ＭＳ ゴシック" w:hint="eastAsia"/>
        </w:rPr>
        <w:t>①公共空間の高質化</w:t>
      </w:r>
    </w:p>
    <w:p w:rsidR="009B4203" w:rsidRDefault="009B4203">
      <w:pPr>
        <w:pStyle w:val="a3"/>
        <w:ind w:left="726"/>
        <w:rPr>
          <w:spacing w:val="0"/>
        </w:rPr>
      </w:pPr>
      <w:r>
        <w:rPr>
          <w:rFonts w:ascii="ＭＳ 明朝" w:eastAsia="ＭＳ 明朝" w:hAnsi="ＭＳ 明朝" w:cs="ＭＳ 明朝" w:hint="eastAsia"/>
        </w:rPr>
        <w:t xml:space="preserve">　木材は、安らぎ・温もりを与えたり周囲の景観に溶け込むなどの視覚的効果があるほか、断熱性、調湿性等に優れ、紫外線を吸収する効果や衝撃を緩和する効果が高い等の性質を有しており公共空間の高質化が図られる。</w:t>
      </w:r>
    </w:p>
    <w:p w:rsidR="009B4203" w:rsidRDefault="009B4203">
      <w:pPr>
        <w:pStyle w:val="a3"/>
        <w:ind w:left="484"/>
        <w:rPr>
          <w:spacing w:val="0"/>
        </w:rPr>
      </w:pPr>
      <w:r>
        <w:rPr>
          <w:rFonts w:ascii="ＭＳ ゴシック" w:eastAsia="ＭＳ ゴシック" w:hAnsi="ＭＳ ゴシック" w:cs="ＭＳ ゴシック" w:hint="eastAsia"/>
          <w:spacing w:val="9"/>
          <w:sz w:val="21"/>
          <w:szCs w:val="21"/>
        </w:rPr>
        <w:t>②循環型社会形成への貢献</w:t>
      </w:r>
    </w:p>
    <w:p w:rsidR="009B4203" w:rsidRDefault="009B4203">
      <w:pPr>
        <w:pStyle w:val="a3"/>
        <w:ind w:left="726"/>
        <w:rPr>
          <w:spacing w:val="0"/>
        </w:rPr>
      </w:pPr>
      <w:r>
        <w:rPr>
          <w:rFonts w:ascii="ＭＳ 明朝" w:eastAsia="ＭＳ 明朝" w:hAnsi="ＭＳ 明朝" w:cs="ＭＳ 明朝" w:hint="eastAsia"/>
          <w:spacing w:val="9"/>
          <w:sz w:val="21"/>
          <w:szCs w:val="21"/>
        </w:rPr>
        <w:t xml:space="preserve">　木材は、製造時のエネルギー消費が小さく、長期間にわたって炭素を貯蔵できるなど、環境にやさしい資材であり、循環型社会の形成に貢献する。</w:t>
      </w:r>
    </w:p>
    <w:p w:rsidR="009B4203" w:rsidRDefault="009B4203">
      <w:pPr>
        <w:pStyle w:val="a3"/>
        <w:ind w:left="484"/>
        <w:rPr>
          <w:spacing w:val="0"/>
        </w:rPr>
      </w:pPr>
      <w:r>
        <w:rPr>
          <w:rFonts w:ascii="ＭＳ ゴシック" w:eastAsia="ＭＳ ゴシック" w:hAnsi="ＭＳ ゴシック" w:cs="ＭＳ ゴシック" w:hint="eastAsia"/>
          <w:spacing w:val="9"/>
          <w:sz w:val="21"/>
          <w:szCs w:val="21"/>
        </w:rPr>
        <w:t>③林業及び木材産業の振興への寄与</w:t>
      </w:r>
    </w:p>
    <w:p w:rsidR="009B4203" w:rsidRDefault="009B4203">
      <w:pPr>
        <w:pStyle w:val="a3"/>
        <w:ind w:left="726"/>
        <w:rPr>
          <w:spacing w:val="0"/>
        </w:rPr>
      </w:pPr>
      <w:r>
        <w:rPr>
          <w:rFonts w:ascii="ＭＳ 明朝" w:eastAsia="ＭＳ 明朝" w:hAnsi="ＭＳ 明朝" w:cs="ＭＳ 明朝" w:hint="eastAsia"/>
          <w:spacing w:val="9"/>
          <w:sz w:val="21"/>
          <w:szCs w:val="21"/>
        </w:rPr>
        <w:t xml:space="preserve">　県産材の安定的な需要を直接的に創出することにより、林業及び木材産業の振興に寄与する。</w:t>
      </w:r>
    </w:p>
    <w:p w:rsidR="009B4203" w:rsidRDefault="009B4203">
      <w:pPr>
        <w:pStyle w:val="a3"/>
        <w:ind w:left="484"/>
        <w:rPr>
          <w:spacing w:val="0"/>
        </w:rPr>
      </w:pPr>
      <w:r>
        <w:rPr>
          <w:rFonts w:ascii="ＭＳ ゴシック" w:eastAsia="ＭＳ ゴシック" w:hAnsi="ＭＳ ゴシック" w:cs="ＭＳ ゴシック" w:hint="eastAsia"/>
          <w:spacing w:val="9"/>
          <w:sz w:val="21"/>
          <w:szCs w:val="21"/>
        </w:rPr>
        <w:t>④一般建築物における県産材利用の拡大</w:t>
      </w:r>
    </w:p>
    <w:p w:rsidR="009B4203" w:rsidRDefault="009B4203">
      <w:pPr>
        <w:pStyle w:val="a3"/>
        <w:ind w:left="726"/>
        <w:rPr>
          <w:spacing w:val="0"/>
        </w:rPr>
      </w:pPr>
      <w:r>
        <w:rPr>
          <w:rFonts w:ascii="ＭＳ 明朝" w:eastAsia="ＭＳ 明朝" w:hAnsi="ＭＳ 明朝" w:cs="ＭＳ 明朝" w:hint="eastAsia"/>
          <w:spacing w:val="9"/>
          <w:sz w:val="21"/>
          <w:szCs w:val="21"/>
        </w:rPr>
        <w:t xml:space="preserve">　公共建築物は、広く市民一般の利用に供されることから、多くの市民に対して、県産材と触れ合いその良さを実感する機会を幅広く提供することが可能であり、住宅、事務所、店舗等の一般建築物への県産材の利用拡大に繋がる。</w:t>
      </w:r>
    </w:p>
    <w:p w:rsidR="009B4203" w:rsidRDefault="009B4203">
      <w:pPr>
        <w:pStyle w:val="a3"/>
        <w:rPr>
          <w:spacing w:val="0"/>
        </w:rPr>
      </w:pPr>
    </w:p>
    <w:p w:rsidR="009B4203" w:rsidRDefault="009B4203">
      <w:pPr>
        <w:pStyle w:val="a3"/>
        <w:rPr>
          <w:spacing w:val="0"/>
        </w:rPr>
      </w:pPr>
      <w:r>
        <w:rPr>
          <w:rFonts w:ascii="ＭＳ ゴシック" w:eastAsia="ＭＳ ゴシック" w:hAnsi="ＭＳ ゴシック" w:cs="ＭＳ ゴシック" w:hint="eastAsia"/>
          <w:sz w:val="24"/>
          <w:szCs w:val="24"/>
        </w:rPr>
        <w:t>２　基本的考え方及び目標</w:t>
      </w:r>
    </w:p>
    <w:p w:rsidR="009B4203" w:rsidRDefault="009B4203">
      <w:pPr>
        <w:pStyle w:val="a3"/>
        <w:rPr>
          <w:spacing w:val="0"/>
        </w:rPr>
      </w:pPr>
      <w:r>
        <w:rPr>
          <w:rFonts w:ascii="ＭＳ ゴシック" w:eastAsia="ＭＳ ゴシック" w:hAnsi="ＭＳ ゴシック" w:cs="ＭＳ ゴシック" w:hint="eastAsia"/>
          <w:spacing w:val="9"/>
          <w:sz w:val="21"/>
          <w:szCs w:val="21"/>
        </w:rPr>
        <w:t>（１）“県産材”利用の基本的考え方</w:t>
      </w:r>
    </w:p>
    <w:p w:rsidR="009B4203" w:rsidRDefault="009B4203">
      <w:pPr>
        <w:pStyle w:val="a3"/>
        <w:ind w:left="484"/>
        <w:rPr>
          <w:spacing w:val="0"/>
        </w:rPr>
      </w:pPr>
      <w:r>
        <w:rPr>
          <w:rFonts w:ascii="ＭＳ ゴシック" w:eastAsia="ＭＳ ゴシック" w:hAnsi="ＭＳ ゴシック" w:cs="ＭＳ ゴシック" w:hint="eastAsia"/>
          <w:spacing w:val="9"/>
          <w:sz w:val="21"/>
          <w:szCs w:val="21"/>
        </w:rPr>
        <w:t>①公共建築物のあり方</w:t>
      </w:r>
    </w:p>
    <w:p w:rsidR="009B4203" w:rsidRDefault="009B4203">
      <w:pPr>
        <w:pStyle w:val="a3"/>
        <w:ind w:left="726"/>
        <w:rPr>
          <w:spacing w:val="0"/>
        </w:rPr>
      </w:pPr>
      <w:r>
        <w:rPr>
          <w:rFonts w:ascii="ＭＳ 明朝" w:eastAsia="ＭＳ 明朝" w:hAnsi="ＭＳ 明朝" w:cs="ＭＳ 明朝" w:hint="eastAsia"/>
          <w:spacing w:val="9"/>
          <w:sz w:val="21"/>
          <w:szCs w:val="21"/>
        </w:rPr>
        <w:t xml:space="preserve">　公共建築物は、市民の共通の財産であり、多くの人に長期にわたって使われるという性質から、公共施設としての機能及び利用者の利便性や安全性の確保、長寿命化、ライフサイクルコストの低減等を考慮する必要がある。</w:t>
      </w:r>
    </w:p>
    <w:p w:rsidR="009B4203" w:rsidRDefault="009B4203">
      <w:pPr>
        <w:pStyle w:val="a3"/>
        <w:ind w:left="484"/>
        <w:rPr>
          <w:spacing w:val="0"/>
        </w:rPr>
      </w:pPr>
      <w:r>
        <w:rPr>
          <w:rFonts w:ascii="ＭＳ ゴシック" w:eastAsia="ＭＳ ゴシック" w:hAnsi="ＭＳ ゴシック" w:cs="ＭＳ ゴシック" w:hint="eastAsia"/>
        </w:rPr>
        <w:t>②公共建築物への木材利用の課題</w:t>
      </w:r>
    </w:p>
    <w:p w:rsidR="009B4203" w:rsidRDefault="009B4203">
      <w:pPr>
        <w:pStyle w:val="a3"/>
        <w:ind w:left="726"/>
        <w:rPr>
          <w:spacing w:val="0"/>
        </w:rPr>
      </w:pPr>
      <w:r>
        <w:rPr>
          <w:rFonts w:ascii="ＭＳ 明朝" w:eastAsia="ＭＳ 明朝" w:hAnsi="ＭＳ 明朝" w:cs="ＭＳ 明朝" w:hint="eastAsia"/>
        </w:rPr>
        <w:t xml:space="preserve">　公共建築物への木材利用にあたっては、構造強度、耐火性能や水分・シロアリ等に対する耐久性能の確保について十分に配慮する必要がある。このため、木材自体の不燃・難燃化、防腐処理等の耐久性向上、集成材等の木材関連技術の活用及び設計上の工夫に取り組む必要がある。</w:t>
      </w:r>
    </w:p>
    <w:p w:rsidR="009B4203" w:rsidRDefault="009B4203">
      <w:pPr>
        <w:pStyle w:val="a3"/>
        <w:rPr>
          <w:spacing w:val="0"/>
        </w:rPr>
      </w:pPr>
      <w:r>
        <w:rPr>
          <w:rFonts w:ascii="ＭＳ ゴシック" w:eastAsia="ＭＳ ゴシック" w:hAnsi="ＭＳ ゴシック" w:cs="ＭＳ ゴシック" w:hint="eastAsia"/>
        </w:rPr>
        <w:t xml:space="preserve">　　③公共建築物における県産材利用に向けて</w:t>
      </w:r>
    </w:p>
    <w:p w:rsidR="009B4203" w:rsidRDefault="009B4203">
      <w:pPr>
        <w:pStyle w:val="a3"/>
        <w:ind w:left="726"/>
        <w:rPr>
          <w:spacing w:val="0"/>
        </w:rPr>
      </w:pPr>
      <w:r>
        <w:rPr>
          <w:rFonts w:ascii="ＭＳ 明朝" w:eastAsia="ＭＳ 明朝" w:hAnsi="ＭＳ 明朝" w:cs="ＭＳ 明朝" w:hint="eastAsia"/>
          <w:spacing w:val="9"/>
          <w:sz w:val="21"/>
          <w:szCs w:val="21"/>
        </w:rPr>
        <w:t xml:space="preserve">　市は、公共建築物の機能及び利用者の利便性や安全性の確保を前提として、公共空間の高質化など県産材利用の効果と費用とを総合的に考慮し、可能な限りその利用の推進に取り組むものとする。</w:t>
      </w:r>
    </w:p>
    <w:p w:rsidR="009B4203" w:rsidRDefault="009B4203">
      <w:pPr>
        <w:pStyle w:val="a3"/>
        <w:rPr>
          <w:spacing w:val="0"/>
        </w:rPr>
      </w:pPr>
      <w:r>
        <w:rPr>
          <w:rFonts w:ascii="ＭＳ ゴシック" w:eastAsia="ＭＳ ゴシック" w:hAnsi="ＭＳ ゴシック" w:cs="ＭＳ ゴシック" w:hint="eastAsia"/>
        </w:rPr>
        <w:t>（２）“県産材”利用の目標</w:t>
      </w:r>
    </w:p>
    <w:p w:rsidR="009B4203" w:rsidRDefault="009B4203">
      <w:pPr>
        <w:pStyle w:val="a3"/>
        <w:ind w:left="726"/>
        <w:rPr>
          <w:spacing w:val="0"/>
        </w:rPr>
      </w:pPr>
      <w:r>
        <w:rPr>
          <w:rFonts w:ascii="ＭＳ 明朝" w:eastAsia="ＭＳ 明朝" w:hAnsi="ＭＳ 明朝" w:cs="ＭＳ 明朝" w:hint="eastAsia"/>
        </w:rPr>
        <w:t xml:space="preserve">　市は、（１）の基本的考え方を踏まえながら、以下を目標として公共建築物におけ</w:t>
      </w:r>
      <w:r>
        <w:rPr>
          <w:rFonts w:ascii="ＭＳ 明朝" w:eastAsia="ＭＳ 明朝" w:hAnsi="ＭＳ 明朝" w:cs="ＭＳ 明朝" w:hint="eastAsia"/>
        </w:rPr>
        <w:lastRenderedPageBreak/>
        <w:t>る県産材利用の推進を図るものとする。</w:t>
      </w:r>
    </w:p>
    <w:p w:rsidR="009B4203" w:rsidRDefault="009B4203">
      <w:pPr>
        <w:pStyle w:val="a3"/>
        <w:ind w:left="484"/>
        <w:rPr>
          <w:spacing w:val="0"/>
        </w:rPr>
      </w:pPr>
      <w:r>
        <w:rPr>
          <w:rFonts w:ascii="ＭＳ ゴシック" w:eastAsia="ＭＳ ゴシック" w:hAnsi="ＭＳ ゴシック" w:cs="ＭＳ ゴシック" w:hint="eastAsia"/>
        </w:rPr>
        <w:t>①低層建築物における木造化の推進</w:t>
      </w:r>
    </w:p>
    <w:p w:rsidR="009B4203" w:rsidRDefault="009B4203">
      <w:pPr>
        <w:pStyle w:val="a3"/>
        <w:ind w:left="726"/>
        <w:rPr>
          <w:spacing w:val="0"/>
        </w:rPr>
      </w:pPr>
      <w:r>
        <w:rPr>
          <w:rFonts w:ascii="ＭＳ 明朝" w:eastAsia="ＭＳ 明朝" w:hAnsi="ＭＳ 明朝" w:cs="ＭＳ 明朝" w:hint="eastAsia"/>
        </w:rPr>
        <w:t xml:space="preserve">　耐火建築物とすること又は主要構造部を耐火構造とすることが求められていない低層の公共建築物</w:t>
      </w:r>
      <w:r>
        <w:rPr>
          <w:rFonts w:ascii="ＭＳ 明朝" w:eastAsia="ＭＳ 明朝" w:hAnsi="ＭＳ 明朝" w:cs="ＭＳ 明朝" w:hint="eastAsia"/>
          <w:spacing w:val="9"/>
          <w:sz w:val="21"/>
          <w:szCs w:val="21"/>
        </w:rPr>
        <w:t>の新築、改築及び増築（以下「新築等」という。）にあたっては、県産材を利用した木造化を推進する。</w:t>
      </w:r>
    </w:p>
    <w:p w:rsidR="009B4203" w:rsidRDefault="009B4203">
      <w:pPr>
        <w:pStyle w:val="a3"/>
        <w:ind w:left="484"/>
        <w:rPr>
          <w:spacing w:val="0"/>
        </w:rPr>
      </w:pPr>
      <w:r>
        <w:rPr>
          <w:rFonts w:ascii="ＭＳ ゴシック" w:eastAsia="ＭＳ ゴシック" w:hAnsi="ＭＳ ゴシック" w:cs="ＭＳ ゴシック" w:hint="eastAsia"/>
        </w:rPr>
        <w:t>②内装等の木質化の推進</w:t>
      </w:r>
    </w:p>
    <w:p w:rsidR="009B4203" w:rsidRDefault="009B4203">
      <w:pPr>
        <w:pStyle w:val="a3"/>
        <w:ind w:left="726"/>
        <w:rPr>
          <w:spacing w:val="0"/>
        </w:rPr>
      </w:pPr>
      <w:r>
        <w:rPr>
          <w:rFonts w:ascii="ＭＳ 明朝" w:eastAsia="ＭＳ 明朝" w:hAnsi="ＭＳ 明朝" w:cs="ＭＳ 明朝" w:hint="eastAsia"/>
          <w:spacing w:val="9"/>
          <w:sz w:val="21"/>
          <w:szCs w:val="21"/>
        </w:rPr>
        <w:t xml:space="preserve">　公共建築物の新築等及び改修にあたっては、多くの市民が利用する部分や木質化がふさわしい部分について、県産材を利用した内装の木質化を推進する。また、景観上特に木質化がふさわしい建築物については、県産材を利用した外装の木質化を推進する。</w:t>
      </w:r>
    </w:p>
    <w:p w:rsidR="009B4203" w:rsidRDefault="009B4203">
      <w:pPr>
        <w:pStyle w:val="a3"/>
        <w:ind w:left="484"/>
        <w:rPr>
          <w:spacing w:val="0"/>
        </w:rPr>
      </w:pPr>
      <w:r>
        <w:rPr>
          <w:rFonts w:ascii="ＭＳ ゴシック" w:eastAsia="ＭＳ ゴシック" w:hAnsi="ＭＳ ゴシック" w:cs="ＭＳ ゴシック" w:hint="eastAsia"/>
          <w:spacing w:val="9"/>
          <w:sz w:val="21"/>
          <w:szCs w:val="21"/>
        </w:rPr>
        <w:t>③「奈良県地域認証材」の利用の促進</w:t>
      </w:r>
    </w:p>
    <w:p w:rsidR="009B4203" w:rsidRDefault="009B4203">
      <w:pPr>
        <w:pStyle w:val="a3"/>
        <w:ind w:left="726"/>
        <w:rPr>
          <w:spacing w:val="0"/>
        </w:rPr>
      </w:pPr>
      <w:r>
        <w:rPr>
          <w:rFonts w:ascii="ＭＳ 明朝" w:eastAsia="ＭＳ 明朝" w:hAnsi="ＭＳ 明朝" w:cs="ＭＳ 明朝" w:hint="eastAsia"/>
          <w:spacing w:val="9"/>
          <w:sz w:val="21"/>
          <w:szCs w:val="21"/>
        </w:rPr>
        <w:t xml:space="preserve">　市は整備する公共建築物において、トレーサビリティ確保・品質確保のために「奈良県地域材認証センター」が認証する「奈良県地域認証材」の利用の促進に配慮するものとする。</w:t>
      </w:r>
      <w:r>
        <w:rPr>
          <w:rFonts w:ascii="ＭＳ 明朝" w:eastAsia="ＭＳ 明朝" w:hAnsi="ＭＳ 明朝" w:cs="ＭＳ 明朝" w:hint="eastAsia"/>
          <w:spacing w:val="4"/>
          <w:sz w:val="21"/>
          <w:szCs w:val="21"/>
        </w:rPr>
        <w:t xml:space="preserve">      </w:t>
      </w:r>
    </w:p>
    <w:p w:rsidR="009B4203" w:rsidRDefault="009B4203">
      <w:pPr>
        <w:pStyle w:val="a3"/>
        <w:rPr>
          <w:spacing w:val="0"/>
        </w:rPr>
      </w:pPr>
      <w:r>
        <w:rPr>
          <w:rFonts w:ascii="ＭＳ ゴシック" w:eastAsia="ＭＳ ゴシック" w:hAnsi="ＭＳ ゴシック" w:cs="ＭＳ ゴシック" w:hint="eastAsia"/>
          <w:spacing w:val="9"/>
          <w:sz w:val="21"/>
          <w:szCs w:val="21"/>
        </w:rPr>
        <w:t>（３）“県産材”</w:t>
      </w:r>
      <w:r>
        <w:rPr>
          <w:rFonts w:ascii="ＭＳ ゴシック" w:eastAsia="ＭＳ ゴシック" w:hAnsi="ＭＳ ゴシック" w:cs="ＭＳ ゴシック" w:hint="eastAsia"/>
        </w:rPr>
        <w:t>の適切な供給の確保</w:t>
      </w:r>
    </w:p>
    <w:p w:rsidR="009B4203" w:rsidRDefault="009B4203">
      <w:pPr>
        <w:pStyle w:val="a3"/>
        <w:ind w:left="726"/>
        <w:rPr>
          <w:spacing w:val="0"/>
        </w:rPr>
      </w:pPr>
      <w:r>
        <w:rPr>
          <w:rFonts w:ascii="ＭＳ 明朝" w:eastAsia="ＭＳ 明朝" w:hAnsi="ＭＳ 明朝" w:cs="ＭＳ 明朝" w:hint="eastAsia"/>
        </w:rPr>
        <w:t xml:space="preserve">　市は、公共建築物の整備の用に供する県産材の適切な供給の確保のため、木材生産・流通の合理化及び技術開発の推進の施策に取り組むものとする。</w:t>
      </w:r>
    </w:p>
    <w:p w:rsidR="009B4203" w:rsidRDefault="009B4203">
      <w:pPr>
        <w:pStyle w:val="a3"/>
        <w:ind w:left="726"/>
        <w:rPr>
          <w:spacing w:val="0"/>
        </w:rPr>
      </w:pPr>
      <w:r>
        <w:rPr>
          <w:rFonts w:ascii="ＭＳ 明朝" w:eastAsia="ＭＳ 明朝" w:hAnsi="ＭＳ 明朝" w:cs="ＭＳ 明朝" w:hint="eastAsia"/>
        </w:rPr>
        <w:t xml:space="preserve">　このため、市は、木材製造業者その他木材の供給に携わる者と連携し、木材生産・流通の合理化及び技術開発を推進し、県産材の安定供給・品質・性能の確保・向上、競争力のある価格の実現に努めるものとする。</w:t>
      </w:r>
    </w:p>
    <w:p w:rsidR="009B4203" w:rsidRDefault="009B4203">
      <w:pPr>
        <w:pStyle w:val="a3"/>
        <w:ind w:left="726"/>
        <w:rPr>
          <w:spacing w:val="0"/>
        </w:rPr>
      </w:pPr>
    </w:p>
    <w:p w:rsidR="009B4203" w:rsidRDefault="009B4203">
      <w:pPr>
        <w:pStyle w:val="a3"/>
        <w:rPr>
          <w:spacing w:val="0"/>
        </w:rPr>
      </w:pPr>
      <w:r>
        <w:rPr>
          <w:rFonts w:ascii="ＭＳ ゴシック" w:eastAsia="ＭＳ ゴシック" w:hAnsi="ＭＳ ゴシック" w:cs="ＭＳ ゴシック" w:hint="eastAsia"/>
          <w:sz w:val="24"/>
          <w:szCs w:val="24"/>
        </w:rPr>
        <w:t>３　一般建築物への“県産材”利用の促進</w:t>
      </w:r>
    </w:p>
    <w:p w:rsidR="009B4203" w:rsidRDefault="009B4203">
      <w:pPr>
        <w:pStyle w:val="a3"/>
        <w:ind w:left="726"/>
        <w:rPr>
          <w:spacing w:val="0"/>
        </w:rPr>
      </w:pPr>
      <w:r>
        <w:rPr>
          <w:rFonts w:ascii="ＭＳ 明朝" w:eastAsia="ＭＳ 明朝" w:hAnsi="ＭＳ 明朝" w:cs="ＭＳ 明朝" w:hint="eastAsia"/>
          <w:spacing w:val="9"/>
          <w:sz w:val="21"/>
          <w:szCs w:val="21"/>
        </w:rPr>
        <w:t xml:space="preserve">　市は、一般建築物における県産材利用の促進のため、次の施策に取り組むものと　　　する。</w:t>
      </w:r>
    </w:p>
    <w:p w:rsidR="009B4203" w:rsidRDefault="009B4203">
      <w:pPr>
        <w:pStyle w:val="a3"/>
        <w:rPr>
          <w:spacing w:val="0"/>
        </w:rPr>
      </w:pPr>
      <w:r>
        <w:rPr>
          <w:rFonts w:ascii="ＭＳ ゴシック" w:eastAsia="ＭＳ ゴシック" w:hAnsi="ＭＳ ゴシック" w:cs="ＭＳ ゴシック" w:hint="eastAsia"/>
          <w:spacing w:val="9"/>
          <w:sz w:val="21"/>
          <w:szCs w:val="21"/>
        </w:rPr>
        <w:t>（１）民間等の一般建築物における</w:t>
      </w:r>
      <w:r>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spacing w:val="9"/>
          <w:sz w:val="21"/>
          <w:szCs w:val="21"/>
        </w:rPr>
        <w:t>県産</w:t>
      </w:r>
      <w:r>
        <w:rPr>
          <w:rFonts w:ascii="ＭＳ ゴシック" w:eastAsia="ＭＳ ゴシック" w:hAnsi="ＭＳ ゴシック" w:cs="ＭＳ ゴシック" w:hint="eastAsia"/>
        </w:rPr>
        <w:t>材”利用の促進</w:t>
      </w:r>
    </w:p>
    <w:p w:rsidR="009B4203" w:rsidRDefault="009B4203">
      <w:pPr>
        <w:pStyle w:val="a3"/>
        <w:ind w:left="726"/>
        <w:rPr>
          <w:spacing w:val="0"/>
        </w:rPr>
      </w:pPr>
      <w:r>
        <w:rPr>
          <w:rFonts w:ascii="ＭＳ 明朝" w:eastAsia="ＭＳ 明朝" w:hAnsi="ＭＳ 明朝" w:cs="ＭＳ 明朝" w:hint="eastAsia"/>
          <w:spacing w:val="9"/>
          <w:sz w:val="21"/>
          <w:szCs w:val="21"/>
        </w:rPr>
        <w:t xml:space="preserve">　市は、市以外の者が整備する建築物において、県産材の積極的な利用を拡大する　　　ため、民間等へ要請するとともに支援に努めるものとする。</w:t>
      </w:r>
    </w:p>
    <w:p w:rsidR="009B4203" w:rsidRDefault="009B4203">
      <w:pPr>
        <w:pStyle w:val="a3"/>
        <w:rPr>
          <w:spacing w:val="0"/>
        </w:rPr>
      </w:pPr>
      <w:r>
        <w:rPr>
          <w:rFonts w:ascii="ＭＳ ゴシック" w:eastAsia="ＭＳ ゴシック" w:hAnsi="ＭＳ ゴシック" w:cs="ＭＳ ゴシック" w:hint="eastAsia"/>
          <w:spacing w:val="9"/>
          <w:sz w:val="21"/>
          <w:szCs w:val="21"/>
        </w:rPr>
        <w:t>（２）市民に対する積極的なＰＲ</w:t>
      </w:r>
    </w:p>
    <w:p w:rsidR="009B4203" w:rsidRDefault="009B4203">
      <w:pPr>
        <w:pStyle w:val="a3"/>
        <w:ind w:left="726"/>
        <w:rPr>
          <w:spacing w:val="0"/>
        </w:rPr>
      </w:pPr>
      <w:r>
        <w:rPr>
          <w:rFonts w:ascii="ＭＳ 明朝" w:eastAsia="ＭＳ 明朝" w:hAnsi="ＭＳ 明朝" w:cs="ＭＳ 明朝" w:hint="eastAsia"/>
          <w:spacing w:val="9"/>
          <w:sz w:val="21"/>
          <w:szCs w:val="21"/>
        </w:rPr>
        <w:t xml:space="preserve">　市は公共建築物における県産材利用の推進の意義等について市民の理解が深められるよう、その取組み状況の積極的なPRに努めるものとする。</w:t>
      </w:r>
    </w:p>
    <w:p w:rsidR="009B4203" w:rsidRDefault="009B4203">
      <w:pPr>
        <w:pStyle w:val="a3"/>
        <w:ind w:left="726"/>
        <w:rPr>
          <w:spacing w:val="0"/>
        </w:rPr>
      </w:pPr>
    </w:p>
    <w:p w:rsidR="009B4203" w:rsidRDefault="009B4203">
      <w:pPr>
        <w:pStyle w:val="a3"/>
        <w:rPr>
          <w:spacing w:val="0"/>
        </w:rPr>
      </w:pPr>
      <w:r>
        <w:rPr>
          <w:rFonts w:ascii="ＭＳ ゴシック" w:eastAsia="ＭＳ ゴシック" w:hAnsi="ＭＳ ゴシック" w:cs="ＭＳ ゴシック" w:hint="eastAsia"/>
          <w:sz w:val="24"/>
          <w:szCs w:val="24"/>
        </w:rPr>
        <w:t>４　建築物以外への“県産材”利用の推進</w:t>
      </w:r>
    </w:p>
    <w:p w:rsidR="009B4203" w:rsidRDefault="009B4203">
      <w:pPr>
        <w:pStyle w:val="a3"/>
        <w:ind w:left="484"/>
        <w:rPr>
          <w:spacing w:val="0"/>
        </w:rPr>
      </w:pPr>
      <w:r>
        <w:rPr>
          <w:rFonts w:ascii="ＭＳ 明朝" w:eastAsia="ＭＳ 明朝" w:hAnsi="ＭＳ 明朝" w:cs="ＭＳ 明朝" w:hint="eastAsia"/>
          <w:spacing w:val="9"/>
          <w:sz w:val="21"/>
          <w:szCs w:val="21"/>
        </w:rPr>
        <w:t xml:space="preserve">　</w:t>
      </w:r>
      <w:r>
        <w:rPr>
          <w:rFonts w:ascii="ＭＳ 明朝" w:eastAsia="ＭＳ 明朝" w:hAnsi="ＭＳ 明朝" w:cs="ＭＳ 明朝" w:hint="eastAsia"/>
          <w:spacing w:val="4"/>
          <w:sz w:val="21"/>
          <w:szCs w:val="21"/>
        </w:rPr>
        <w:t xml:space="preserve">  </w:t>
      </w:r>
      <w:r>
        <w:rPr>
          <w:rFonts w:ascii="ＭＳ 明朝" w:eastAsia="ＭＳ 明朝" w:hAnsi="ＭＳ 明朝" w:cs="ＭＳ 明朝" w:hint="eastAsia"/>
          <w:spacing w:val="9"/>
          <w:sz w:val="21"/>
          <w:szCs w:val="21"/>
        </w:rPr>
        <w:t>市は、公共土木工事における工作物及び工事用資材、備品及び消耗品、木質バイ　オマスの活用など、建築物以外への県産材の積極的な利用に努めるものとする。</w:t>
      </w:r>
    </w:p>
    <w:p w:rsidR="009B4203" w:rsidRDefault="009B4203">
      <w:pPr>
        <w:pStyle w:val="a3"/>
        <w:rPr>
          <w:spacing w:val="0"/>
        </w:rPr>
      </w:pPr>
    </w:p>
    <w:p w:rsidR="009B4203" w:rsidRDefault="009B4203">
      <w:pPr>
        <w:pStyle w:val="a3"/>
        <w:ind w:left="121"/>
        <w:rPr>
          <w:spacing w:val="0"/>
        </w:rPr>
      </w:pPr>
      <w:r>
        <w:rPr>
          <w:rFonts w:ascii="ＭＳ ゴシック" w:eastAsia="ＭＳ ゴシック" w:hAnsi="ＭＳ ゴシック" w:cs="ＭＳ ゴシック" w:hint="eastAsia"/>
          <w:spacing w:val="9"/>
          <w:sz w:val="21"/>
          <w:szCs w:val="21"/>
        </w:rPr>
        <w:t>附則</w:t>
      </w:r>
    </w:p>
    <w:p w:rsidR="009B4203" w:rsidRDefault="009B4203">
      <w:pPr>
        <w:pStyle w:val="a3"/>
        <w:ind w:left="121"/>
        <w:rPr>
          <w:spacing w:val="0"/>
        </w:rPr>
      </w:pPr>
      <w:r>
        <w:rPr>
          <w:rFonts w:ascii="ＭＳ 明朝" w:eastAsia="ＭＳ 明朝" w:hAnsi="ＭＳ 明朝" w:cs="ＭＳ 明朝" w:hint="eastAsia"/>
          <w:spacing w:val="9"/>
          <w:sz w:val="21"/>
          <w:szCs w:val="21"/>
        </w:rPr>
        <w:t>１</w:t>
      </w:r>
      <w:r>
        <w:rPr>
          <w:rFonts w:ascii="ＭＳ 明朝" w:eastAsia="ＭＳ 明朝" w:hAnsi="ＭＳ 明朝" w:cs="ＭＳ 明朝" w:hint="eastAsia"/>
          <w:spacing w:val="4"/>
          <w:sz w:val="21"/>
          <w:szCs w:val="21"/>
        </w:rPr>
        <w:t xml:space="preserve"> </w:t>
      </w:r>
      <w:r>
        <w:rPr>
          <w:rFonts w:ascii="ＭＳ 明朝" w:eastAsia="ＭＳ 明朝" w:hAnsi="ＭＳ 明朝" w:cs="ＭＳ 明朝" w:hint="eastAsia"/>
          <w:spacing w:val="9"/>
          <w:sz w:val="21"/>
          <w:szCs w:val="21"/>
        </w:rPr>
        <w:t>この方針は、平成２４年９月１１日から運用する。</w:t>
      </w:r>
    </w:p>
    <w:p w:rsidR="009B4203" w:rsidRDefault="009B4203">
      <w:pPr>
        <w:pStyle w:val="a3"/>
        <w:ind w:left="121"/>
        <w:rPr>
          <w:spacing w:val="0"/>
        </w:rPr>
      </w:pPr>
      <w:r>
        <w:rPr>
          <w:rFonts w:ascii="ＭＳ 明朝" w:eastAsia="ＭＳ 明朝" w:hAnsi="ＭＳ 明朝" w:cs="ＭＳ 明朝" w:hint="eastAsia"/>
          <w:spacing w:val="9"/>
          <w:sz w:val="21"/>
          <w:szCs w:val="21"/>
        </w:rPr>
        <w:t>２</w:t>
      </w:r>
      <w:r>
        <w:rPr>
          <w:rFonts w:ascii="ＭＳ 明朝" w:eastAsia="ＭＳ 明朝" w:hAnsi="ＭＳ 明朝" w:cs="ＭＳ 明朝" w:hint="eastAsia"/>
          <w:spacing w:val="4"/>
          <w:sz w:val="21"/>
          <w:szCs w:val="21"/>
        </w:rPr>
        <w:t xml:space="preserve"> </w:t>
      </w:r>
      <w:r>
        <w:rPr>
          <w:rFonts w:ascii="ＭＳ 明朝" w:eastAsia="ＭＳ 明朝" w:hAnsi="ＭＳ 明朝" w:cs="ＭＳ 明朝" w:hint="eastAsia"/>
          <w:spacing w:val="9"/>
          <w:sz w:val="21"/>
          <w:szCs w:val="21"/>
        </w:rPr>
        <w:t>この方針については、施策の実施状況、効果等について把握・分析を行い、必要に応　じて見直しを行うものとする。</w:t>
      </w:r>
    </w:p>
    <w:p w:rsidR="009B4203" w:rsidRDefault="009B4203">
      <w:pPr>
        <w:pStyle w:val="a3"/>
        <w:spacing w:line="1245" w:lineRule="exact"/>
        <w:rPr>
          <w:spacing w:val="0"/>
        </w:rPr>
      </w:pPr>
      <w:r>
        <w:rPr>
          <w:spacing w:val="0"/>
        </w:rPr>
        <w:br w:type="page"/>
      </w:r>
    </w:p>
    <w:p w:rsidR="009B4203" w:rsidRDefault="009B4203">
      <w:pPr>
        <w:pStyle w:val="a3"/>
        <w:rPr>
          <w:spacing w:val="0"/>
        </w:rPr>
      </w:pPr>
    </w:p>
    <w:sectPr w:rsidR="009B4203" w:rsidSect="009B4203">
      <w:pgSz w:w="11906" w:h="16838"/>
      <w:pgMar w:top="1020" w:right="964" w:bottom="1077" w:left="119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03"/>
    <w:rsid w:val="00292030"/>
    <w:rsid w:val="009B4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4ED7E0-063A-45EB-AE15-4E0714EB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1" w:lineRule="exact"/>
      <w:jc w:val="both"/>
    </w:pPr>
    <w:rPr>
      <w:rFonts w:ascii="Century" w:eastAsia="ＭＳ Ｐ明朝" w:hAnsi="Century" w:cs="ＭＳ Ｐ明朝"/>
      <w:spacing w:val="1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3</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敏之</dc:creator>
  <cp:keywords/>
  <dc:description/>
  <cp:lastModifiedBy>中川 敏之</cp:lastModifiedBy>
  <cp:revision>2</cp:revision>
  <dcterms:created xsi:type="dcterms:W3CDTF">2018-10-31T02:46:00Z</dcterms:created>
  <dcterms:modified xsi:type="dcterms:W3CDTF">2018-10-31T02:46:00Z</dcterms:modified>
</cp:coreProperties>
</file>