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B8E4" w14:textId="77777777"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1F1CE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3A6BD52D" w14:textId="77777777"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5DDEAB9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3D82B112" w14:textId="77777777"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14:paraId="59CFCEA9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14382268" w14:textId="77777777"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488CB0AB" w14:textId="77777777"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4C8BBCA1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862757F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442801F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63A1030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0123CED3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27D0595C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F00F556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2D0D90E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2F396C15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5C214DF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1A78CE7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3D52959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3A0145A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3B9EFEC5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48F41BA0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7D4933A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1210A90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0B4D01EF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A097D8" w14:textId="77777777"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4EE0FDC" w14:textId="77777777"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BE35551" w14:textId="77777777"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85FE40E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244FEAE5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8F30818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0E8A3D57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7E5AE1E0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41BCE8CB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73B8951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20FAC8A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1463CD9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7F9853F8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1DA4C34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EAA2B26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E994E56" w14:textId="77777777"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3A5F1C99" w14:textId="23A9C87A" w:rsidR="00FE1D57" w:rsidRPr="00BE2A34" w:rsidRDefault="00F46AD1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hint="eastAsia"/>
        </w:rPr>
        <w:t>令和７年度高齢者の保健事業と介護予防の一体的実施事業業務委託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6DD8EDE0" w14:textId="77777777" w:rsidR="00BE2A34" w:rsidRPr="001F1CEC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378B2DB5" w14:textId="77777777" w:rsidTr="00BE2A34">
        <w:tc>
          <w:tcPr>
            <w:tcW w:w="8499" w:type="dxa"/>
          </w:tcPr>
          <w:p w14:paraId="362A917A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1A1BCCC4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53D148E9" w14:textId="77777777" w:rsidTr="00F43094">
        <w:trPr>
          <w:trHeight w:val="6338"/>
        </w:trPr>
        <w:tc>
          <w:tcPr>
            <w:tcW w:w="8499" w:type="dxa"/>
          </w:tcPr>
          <w:p w14:paraId="71653C90" w14:textId="77777777"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EE7025D" w14:textId="77777777"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0D74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E03B60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8E4F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F6EBAE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 w16cid:durableId="5520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417F5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1CEC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467E3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685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6AD1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A2B343D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G24025</cp:lastModifiedBy>
  <cp:revision>8</cp:revision>
  <cp:lastPrinted>2019-10-06T04:21:00Z</cp:lastPrinted>
  <dcterms:created xsi:type="dcterms:W3CDTF">2022-03-25T10:48:00Z</dcterms:created>
  <dcterms:modified xsi:type="dcterms:W3CDTF">2025-07-03T09:31:00Z</dcterms:modified>
</cp:coreProperties>
</file>